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8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Додаток</w:t>
      </w:r>
    </w:p>
    <w:p>
      <w:pPr>
        <w:pStyle w:val="Normal.0"/>
        <w:spacing w:after="0" w:line="240" w:lineRule="auto"/>
        <w:ind w:left="5812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протоколу річних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Загальни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х зборів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акціонерів </w:t>
      </w:r>
    </w:p>
    <w:p>
      <w:pPr>
        <w:pStyle w:val="Normal.0"/>
        <w:spacing w:after="0" w:line="240" w:lineRule="auto"/>
        <w:ind w:left="581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АТ «Криворізька теплоцентраль» від </w:t>
      </w:r>
      <w:r>
        <w:rPr>
          <w:rFonts w:ascii="Times New Roman" w:hAnsi="Times New Roman"/>
          <w:sz w:val="24"/>
          <w:szCs w:val="24"/>
          <w:rtl w:val="0"/>
        </w:rPr>
        <w:t>03.05.2024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Звіт діяльності Наглядової ради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Акціонерного товариства «Криворізька теплоцентраль»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Наглядова рада Акціонерного товариства «Криворізька теплоцентраль»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далі – Наглядова рада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є колегіальним органом Акціонерного товариства «Криворізька теплоцентраль»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далі –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Товариство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здійснює захист прав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 в межах компетенції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визначеної Статутом та законодавством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контролює та регулює діяльність Правління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своїй діяльності Наглядова рада керується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законодавством України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Статутом Товариства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затверджено рішенням загальних зборів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15.04.2019,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1/2019;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нова редакція затверджена рішенням загальних зборів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22.09.2023,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2/2023);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Положенням про Наглядову раду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затверджено рішенням загальних зборів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07.05.2021,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1/2021;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нова редакція затверджена рішенням загальних зборів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22.09.2023,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2/2023).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746" w:id="0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ОЦІНКА СКЛАДУ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СТРУКТУРИ ТА ДІЯЛЬНОСТІ НАГЛЯДОВОЇ РАДИ ЯК КОЛЕГІАЛЬНОГО ОРГАНУ</w:t>
      </w:r>
      <w:bookmarkEnd w:id="0"/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Наглядова рада Товариства складається 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п’яти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осіб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включаючи Голову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Відповідно до Статуту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Наглядова рада має складатися не менш ніж на одну третину з Незалежних директорів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при цьому кількість незалежних директорів не може становити менше двох осіб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Склад Наглядової ради Товариства станом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31.12.2023: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Волошин Юліан Ігорович – член Наглядової ради – представник акціонера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юридичної особи –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Матяш Тетяна Вікторівна – членкиня Наглядової ради – представник акціонера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юридичної особи –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Кураш Наталія Петрівна – незалежна членкиня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Кудрявцев Вадим Олегович – незалежний член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Панченко Олександр Сергійович – незалежний член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Склад Наглядової ради АТ «КТЦ» 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році було змінено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10.03.2023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Наглядова рада діяла у складі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який було обрано на підставі рішення позачергових загальних зборів акціонерів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18.10.2021,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2/2021,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Талпаша Віталія Васильовича – член Наглядової ради – представник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Фонду державного майна України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Сірченка Сергія Валерійовича – член Наглядової ради – представник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Фонду державного майна України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Кураш Наталії Петрівни – незалежна членкиня Наглядової ради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Кудрявцева Вадима Олеговича – незалежний член Наглядової ради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Панченка Олександра Сергійовича – незалежний член Наглядової ради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Рішенням позачергових загальних зборів акціонерів АТ «КТЦ» від </w:t>
      </w:r>
      <w:r>
        <w:rPr>
          <w:rFonts w:ascii="Times New Roman" w:hAnsi="Times New Roman"/>
          <w:sz w:val="24"/>
          <w:szCs w:val="24"/>
          <w:rtl w:val="0"/>
        </w:rPr>
        <w:t xml:space="preserve">10.03.2023, </w:t>
      </w:r>
      <w:r>
        <w:rPr>
          <w:rFonts w:ascii="Times New Roman" w:hAnsi="Times New Roman" w:hint="default"/>
          <w:sz w:val="24"/>
          <w:szCs w:val="24"/>
          <w:rtl w:val="0"/>
        </w:rPr>
        <w:t>протокол №</w:t>
      </w:r>
      <w:r>
        <w:rPr>
          <w:rFonts w:ascii="Times New Roman" w:hAnsi="Times New Roman"/>
          <w:sz w:val="24"/>
          <w:szCs w:val="24"/>
          <w:rtl w:val="0"/>
        </w:rPr>
        <w:t xml:space="preserve">1/2023, </w:t>
      </w:r>
      <w:r>
        <w:rPr>
          <w:rFonts w:ascii="Times New Roman" w:hAnsi="Times New Roman" w:hint="default"/>
          <w:sz w:val="24"/>
          <w:szCs w:val="24"/>
          <w:rtl w:val="0"/>
        </w:rPr>
        <w:t>припинено повноваження Голови та членів Наглядової ради та обрано членами Наглядової ради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Талпаша Віталія Васильовича – член Наглядової ради – представник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НАК «Нафтогаз України»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Сірченка Сергія Валерійовича – член Наглядової ради – представник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НАК «Нафтогаз України»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Кураш Наталію Петрівну – незалежна членкиня Наглядової ради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Кудрявцева Вадима Олеговича – незалежний член Наглядової ради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Панченка Олександра Сергійовича – незалежний член Наглядової ради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Text"/>
        <w:spacing w:after="0"/>
        <w:ind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ru-RU"/>
        </w:rPr>
        <w:t xml:space="preserve">Згідно із повідомленням НАК «Нафтогаз України» від </w:t>
      </w:r>
      <w:r>
        <w:rPr>
          <w:sz w:val="24"/>
          <w:szCs w:val="24"/>
          <w:rtl w:val="0"/>
          <w:lang w:val="ru-RU"/>
        </w:rPr>
        <w:t xml:space="preserve">07.08.2023, </w:t>
      </w:r>
      <w:r>
        <w:rPr>
          <w:sz w:val="24"/>
          <w:szCs w:val="24"/>
          <w:rtl w:val="0"/>
          <w:lang w:val="ru-RU"/>
        </w:rPr>
        <w:t>яка є акціонером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що володіє простими іменними акціями АТ «КТЦ» у кількості </w:t>
      </w:r>
      <w:r>
        <w:rPr>
          <w:sz w:val="24"/>
          <w:szCs w:val="24"/>
          <w:rtl w:val="0"/>
          <w:lang w:val="ru-RU"/>
        </w:rPr>
        <w:t>315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608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160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штук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становить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99,9864%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статутного капіталу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заміну членів наглядової ради – представників акціонера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члена Наглядової ради Талпаша Віталія Васильовича замінено на нового члена Наглядової ради – представника акціонера Матяш Тетяну Вікторівну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Сірченка Сергія Валерійовича – на Волошина Юліана Ігоровича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були Головою Наглядової ради та Секретарем Наглядової ради відповідно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Усі члени Наглядової ради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АТ «КТЦ»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відповідають критеріям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висувались до членів Наглядової ради законодавством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Статутом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Положенням про Наглядову раду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зокрема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 частині наявності професійних знань та навичок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досвіду роботи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ділової репутації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762" w:id="1"/>
    </w:p>
    <w:p>
      <w:pPr>
        <w:pStyle w:val="Normal.0"/>
        <w:tabs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Призначення у Наглядовій раді</w:t>
      </w:r>
      <w:bookmarkEnd w:id="1"/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 підставі рішення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04.11.2021,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1/2021: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Головою Наглядової ради Товариства обрано </w:t>
      </w:r>
      <w:r>
        <w:rPr>
          <w:rFonts w:ascii="Times New Roman" w:hAnsi="Times New Roman" w:hint="default"/>
          <w:sz w:val="24"/>
          <w:szCs w:val="24"/>
          <w:rtl w:val="0"/>
        </w:rPr>
        <w:t>члена Наглядової ради – представника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Фонду державного майна України – Талпаша Віталія Васильовича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Заступником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Голови Наглядової ради Товариства обрано незалежного </w:t>
      </w:r>
      <w:r>
        <w:rPr>
          <w:rFonts w:ascii="Times New Roman" w:hAnsi="Times New Roman" w:hint="default"/>
          <w:sz w:val="24"/>
          <w:szCs w:val="24"/>
          <w:rtl w:val="0"/>
        </w:rPr>
        <w:t>члена Наглядової ради – Панченка Олександра Сергійовича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Секретарем Наглядової ради обрано – начальника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відділу АТ 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Данелію Ліку Зурабівну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 підставі рішення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28.03.2023,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1/2023: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Головою Наглядової ради Товариства обрано </w:t>
      </w:r>
      <w:r>
        <w:rPr>
          <w:rFonts w:ascii="Times New Roman" w:hAnsi="Times New Roman" w:hint="default"/>
          <w:sz w:val="24"/>
          <w:szCs w:val="24"/>
          <w:rtl w:val="0"/>
        </w:rPr>
        <w:t>члена Наглядової ради – представника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НАК «Нафтогаз України» – Талпаша Віталія Васильовича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Заступником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Голови Наглядової ради Товариства обрано незалежного </w:t>
      </w:r>
      <w:r>
        <w:rPr>
          <w:rFonts w:ascii="Times New Roman" w:hAnsi="Times New Roman" w:hint="default"/>
          <w:sz w:val="24"/>
          <w:szCs w:val="24"/>
          <w:rtl w:val="0"/>
        </w:rPr>
        <w:t>члена Наглядової ради – Панченка Олександра Сергійовича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Секретарем Наглядової ради обрано – </w:t>
      </w:r>
      <w:r>
        <w:rPr>
          <w:rFonts w:ascii="Times New Roman" w:hAnsi="Times New Roman" w:hint="default"/>
          <w:sz w:val="24"/>
          <w:szCs w:val="24"/>
          <w:rtl w:val="0"/>
        </w:rPr>
        <w:t>представника акціонера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особи – НАК «Нафтогаз України» – Сірченка Сергія Валерійовича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Внаслідок повідомлення НАК «Нафтогаз України» про зміну членів наглядової ради – представників акціонера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07.08.2023,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рішенням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16.08.2023,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6/2023,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Головою Наглядової ради обрано Волошина Юліана Ігоровича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Секретарем – Матяш Тетяну Вікторівну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778" w:id="2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Комітети Наглядової Ради</w:t>
      </w:r>
      <w:bookmarkEnd w:id="2"/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році при Наглядовій раді Товариства діяли комітети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утворені рішенням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04.11.2021,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1/2021,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Комітет наглядової ради Акціонерного товариства «Криворізька теплоцентраль» з питань аудиту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складі таких членів Наглядової ради – Панченка Олександра Сергійовича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Талпаша Віталія Васильовича та Кураш Наталії Петрівни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Внаслідок зміни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членів наглядової ради – представників акціонера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07.08.2023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складі комітету відбулись зміни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новими членами комітету стали </w:t>
      </w:r>
      <w:r>
        <w:rPr>
          <w:rFonts w:ascii="Times New Roman" w:hAnsi="Times New Roman" w:hint="default"/>
          <w:sz w:val="24"/>
          <w:szCs w:val="24"/>
          <w:rtl w:val="0"/>
        </w:rPr>
        <w:t>– Панченко Олександр Сергійович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Волошин Юліан Ігорович та Кураш Наталія Петрівна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Даний Комітет протягом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>року очолював член Наглядової ради – незалежний директор – Панченко Олександр Сергійович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Комітет наглядової ради Акціонерного товариства «Криворізька теплоцентраль» з питань визначення винагороди посадовим особам Товариства та призначень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складі таких членів Наглядової ради – Кураш Наталії Петрівни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Сірченка Сергія Валерійовича та Кудрявцева Вадима Олеговича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Внаслідок зміни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членів наглядової ради – представників акціонера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07.08.2023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складі комітету відбулись зміни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новими членами комітету стали </w:t>
      </w:r>
      <w:r>
        <w:rPr>
          <w:rFonts w:ascii="Times New Roman" w:hAnsi="Times New Roman" w:hint="default"/>
          <w:sz w:val="24"/>
          <w:szCs w:val="24"/>
          <w:rtl w:val="0"/>
        </w:rPr>
        <w:t>– Кураш Наталія Петрівна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Матяш Тетяна Вікторівна та Кудрявцев Вадим Олегович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Даний Комітет протягом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>року очолювала членкиня Наглядової ради – незалежна директорка – Кураш Наталія Петрівна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799" w:id="3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Діяльність Наглядової ради як колегіального органу</w:t>
      </w:r>
      <w:bookmarkEnd w:id="3"/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Організаційною формою роботи Наглядової ради є засідання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Діяльність Наглядової ради протягом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року була направлена на цілі захисту прав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та в межах визначених Статутом та законодавством здійснювала управління Товариством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також контролювала та регулювала діяльність Правління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році проведено </w:t>
      </w:r>
      <w:r>
        <w:rPr>
          <w:rFonts w:ascii="Times New Roman" w:hAnsi="Times New Roman"/>
          <w:sz w:val="24"/>
          <w:szCs w:val="24"/>
          <w:rtl w:val="0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</w:rPr>
        <w:t>засідання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яких було розглянуто низку виробничих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якими прийняті рішення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викладені у протоколах засідань Наглядової ради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17/2023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05.01.2023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про скликання позачергових Загальних зборів акціонерів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вирішено провести дистанційно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затвердженого рішенням Національної комісії з цінних паперів та фондового ринку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16.04.2020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196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зі змінами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розгляд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стану виконання договору надання послуг ТОВ «Консалтингова Компанія «Увекон» щодо незалежної оцінки майна для переоцінки основних засобів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стану погашення заборгованості споживача теплової енергії ПрАТ «Суха Балка»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розгляду фінансового звіту АТ 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місяців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2022;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затвердження пакету документів для здійснення закупівлі послуг аудиту фінансової звітності АТ 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19/2023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25.01.2023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рішень про внесення змін до контракту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укладеного з тимчасово виконуючим обов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язки Голови правління Акціонерного товариства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25.01.2023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про внесення змін до рішень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прийнятих Наглядовою радою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05.01.2023,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17/2023.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15.02.2023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про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обрання аудитора для надання послуг АТ «КТЦ» з аудиту повного пакету фінансових звітів загального призначення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затвердження фінансового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22/2023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16.02.2023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щодо прийняття рішення про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виправлення помилки в повідомленні про проведення позачергових Загальних зборів акціонерів АТ «КТЦ»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скликаних на </w:t>
      </w:r>
      <w:r>
        <w:rPr>
          <w:rFonts w:ascii="Times New Roman" w:hAnsi="Times New Roman"/>
          <w:sz w:val="24"/>
          <w:szCs w:val="24"/>
          <w:rtl w:val="0"/>
        </w:rPr>
        <w:t>03.03.2023;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затвердження порядку денного позачергових Загальних зборів акціонерів АТ «КТЦ»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скликаних на </w:t>
      </w:r>
      <w:r>
        <w:rPr>
          <w:rFonts w:ascii="Times New Roman" w:hAnsi="Times New Roman"/>
          <w:sz w:val="24"/>
          <w:szCs w:val="24"/>
          <w:rtl w:val="0"/>
        </w:rPr>
        <w:t>03.03.2023;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затвердження форми і тексту єдиного бюлетеня для голосування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щодо </w:t>
      </w:r>
      <w:r>
        <w:rPr>
          <w:rFonts w:ascii="Times New Roman" w:hAnsi="Times New Roman" w:hint="default"/>
          <w:spacing w:val="-7"/>
          <w:sz w:val="24"/>
          <w:szCs w:val="24"/>
          <w:rtl w:val="0"/>
        </w:rPr>
        <w:t xml:space="preserve">інших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питань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порядку денного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rtl w:val="0"/>
        </w:rPr>
        <w:t xml:space="preserve">крім </w:t>
      </w:r>
      <w:r>
        <w:rPr>
          <w:rFonts w:ascii="Times New Roman" w:hAnsi="Times New Roman" w:hint="default"/>
          <w:sz w:val="24"/>
          <w:szCs w:val="24"/>
          <w:rtl w:val="0"/>
        </w:rPr>
        <w:t>обрання органів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на позачергових Загальних зборах акціонерів АТ «КТЦ»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скликаних на </w:t>
      </w:r>
      <w:r>
        <w:rPr>
          <w:rFonts w:ascii="Times New Roman" w:hAnsi="Times New Roman"/>
          <w:sz w:val="24"/>
          <w:szCs w:val="24"/>
          <w:rtl w:val="0"/>
        </w:rPr>
        <w:t>03.03.2023;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затвердження форми і тексту єдиного бюлетеня для кумулятивного голосування на позачергових загальних зборах </w:t>
      </w:r>
      <w:r>
        <w:rPr>
          <w:rFonts w:ascii="Times New Roman" w:hAnsi="Times New Roman" w:hint="default"/>
          <w:sz w:val="24"/>
          <w:szCs w:val="24"/>
          <w:rtl w:val="0"/>
        </w:rPr>
        <w:t>АТ «КТЦ»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скликаних на </w:t>
      </w:r>
      <w:r>
        <w:rPr>
          <w:rFonts w:ascii="Times New Roman" w:hAnsi="Times New Roman"/>
          <w:sz w:val="24"/>
          <w:szCs w:val="24"/>
          <w:rtl w:val="0"/>
        </w:rPr>
        <w:t>03.03.2023;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визначення порядку повідомлення акціонерів про виправлення помилки в повідомленні про проведення позачергових Загальних зборів акціонерів АТ «КТЦ»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скликаних на </w:t>
      </w:r>
      <w:r>
        <w:rPr>
          <w:rFonts w:ascii="Times New Roman" w:hAnsi="Times New Roman"/>
          <w:sz w:val="24"/>
          <w:szCs w:val="24"/>
          <w:rtl w:val="0"/>
        </w:rPr>
        <w:t xml:space="preserve">03.03.2023, </w:t>
      </w:r>
      <w:r>
        <w:rPr>
          <w:rFonts w:ascii="Times New Roman" w:hAnsi="Times New Roman" w:hint="default"/>
          <w:sz w:val="24"/>
          <w:szCs w:val="24"/>
          <w:rtl w:val="0"/>
        </w:rPr>
        <w:t>та про внесення змін до проєкту порядку денного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Затвердження повідомлення про внесення змін до проєкту порядку денного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28.03.2023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про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обрання Голови Наглядової ради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Заступника Голови Наглядової ради Товариства та Секретаря Наглядової ради Товариства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визначення кількісного складу членів комітету Наглядової ради Товариства з питань аудиту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обрання членів комітету Наглядової ради Товариства з питань аудиту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визначення кількісного складу членів комітету Наглядової ради Товариства з питань визначення винагороди посадовим особам Товариства та призначень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обрання членів комітету Наглядової ради Товариства з питань визначення винагороди посадовим особам Товариства та призначень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28.04.2023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 внесення змін до Контракту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укладеного з тимчасово виконуючим обов’язки Голови правління Акціонерного товариства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09.05.2023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про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надання згоди на вчинення значного правочину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саме правочину щодо зарахування зустрічних однор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дних вимог основних заборгованостей м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 АТ «КТЦ» та КП «Кривбасводоканал»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ініціювання проведення Службою внутрішнього аудиту НАК «Нафтогаз України» позапланової аудиторської перевірки фінансово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господарської діяльності Товариства за період з </w:t>
      </w:r>
      <w:r>
        <w:rPr>
          <w:rFonts w:ascii="Times New Roman" w:hAnsi="Times New Roman"/>
          <w:sz w:val="24"/>
          <w:szCs w:val="24"/>
          <w:rtl w:val="0"/>
        </w:rPr>
        <w:t xml:space="preserve">01.01.2022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 </w:t>
      </w:r>
      <w:r>
        <w:rPr>
          <w:rFonts w:ascii="Times New Roman" w:hAnsi="Times New Roman"/>
          <w:sz w:val="24"/>
          <w:szCs w:val="24"/>
          <w:rtl w:val="0"/>
        </w:rPr>
        <w:t>31.03.2023.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4/2023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27.07.2023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стосовно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впровадження в Товаристві корпоративної функції «Управління теплоенергетикою Групи Нафтогаз»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затвердження внутрішніх документів Групи Нафтогаз як обов’язкових для Товариства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затвердження Положення про порядок винесення питань на розгляд Наглядової ради Товариства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обрання Корпоративного секретаря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установлення строку його повноважень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затвердження умов цивільно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правового договору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укладатиметься з ним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обрання особи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уповноваженої на підписання цивільно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правового договору з Корпоративним секретарем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затвердження положення про Корпоративного секретаря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5/2023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31.07.2023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внесення змін до контракту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укладеного з тимчасово виконуючим обов’язки Голови правління Акціонерного товариства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6/2023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16.08.2023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щодо прийняття рішення стосовно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Голови Наглядової ради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Секретаря Наглядової ради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членів комітету Наглядової ради Товариства з питань аудиту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членів комітету Наглядової ради Товариства з питань визначення винагороди посадовим особам Товариства та призначень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скликання та дистанційне проведення позачергових Загальних зборів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7/2023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15.09.2023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взаємодії між АТ «КТЦ» та НАК «Нафтогаз України» з питань управління персоналом у період дії в Україні воєнного стану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Положення про Головну раду з контрактування та локальні ради з контрактування як обов’язкового для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8/2023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25.09.2023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відсторонення тимчасово виконуючого обов’язки Голови Правління Товариства Угрюмова Артема Юрійовича від здійснення повноважень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припинення повноважень членів Правління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членів Правління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особи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яка тимчасово здійснюватиме повноваження Голови Правління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04.10.2023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організаційної структури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Порядку формування платіжного календаря та погодження платежів юридичних осіб теплоенергетики в Групі Нафтогаз як обов’язкового для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06.10.2023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 затвердження умов провадження Товариством господарської діяльності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є звичайною господарською діяльністю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23.10.2023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 затвердження умов контракту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укладається з особою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яка тимчасово здійснюватиме повноваження Голови Правління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встановлення розміру її винагороди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визначення особи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яка підписуватиме контракти від імені Товариства з особою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яка тимчасово здійснюватиме повноваження Голови Правління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12/2023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31.10.2023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 внесення змін до відомостей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містяться в Єдиному державному реєстрі юридичних осіб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фізичних осіб – підприємців та громадських формувань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щодо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13/2023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24.11.2023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скликання та дистанційне проведення позачергових Загальних зборів акціонерів АТ «КТЦ» на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25.12.2023;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обрання оцінювача майна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затвердження умов договору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що укладається з ним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установлення розміру оплати його послуг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14/2023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29.11.2023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Кодексу корпоративної етики Акціонерного товариства «Криворізька теплоцентраль»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Антикорупційної програми Акціонерного товариства «Криворізька теплоцентраль»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05.12.2023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ринкової вартості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 (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однієї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акції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ціни викупу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 (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однієї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акції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rvps2"/>
        <w:shd w:val="clear" w:color="auto" w:fill="ffffff"/>
        <w:tabs>
          <w:tab w:val="left" w:pos="567"/>
          <w:tab w:val="left" w:pos="709"/>
        </w:tabs>
        <w:spacing w:before="0" w:after="0"/>
        <w:ind w:firstLine="567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22.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16/2023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22.12.2023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інвестиційного плану Товариства на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рік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фінансового плану Товариства зі змінами на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рік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Порядку управління корпоративними функціями Групи Нафтогаз як обов’язкового до виконання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Політики управління інвестиціями Групи Нафтогаз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rvps2"/>
        <w:shd w:val="clear" w:color="auto" w:fill="ffffff"/>
        <w:tabs>
          <w:tab w:val="left" w:pos="567"/>
          <w:tab w:val="left" w:pos="709"/>
        </w:tabs>
        <w:spacing w:before="0" w:after="0"/>
        <w:ind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23.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17/2023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27.12.2023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прийняття рішення щодо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вчинення Товариством правочину із заінтересованістю з Акціонерним товариством «Укртрансгаз»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ідентифікаційний код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30019801),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а саме укладення договорів про реструктуризацію заборгованості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узгодження умов договору на надання аудиторських послуг та обрання особи уповноваженої на підписання такого договору із суб’єктом аудиторської діяльності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Порядку проведення конкурсу з відбору суб’єктів аудиторської діяльності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які можуть бути призначені для надання послуг з обов’язкового аудиту фінансової звітності АКЦІОНЕРНОГО ТОВАРИСТВА «КРИВОРІЗЬКА ТЕПЛОЦЕНТРАЛЬ»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rvps2"/>
        <w:numPr>
          <w:ilvl w:val="0"/>
          <w:numId w:val="2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затвердження умов контрактів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що укладаються з членами Правління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установлення розміру їх винагороди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визначення особи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яка підписуватиме контракти від імені Товариства з членами Правління Товариства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подальшому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Наглядова рада АТ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 межах своєї компетенції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визначеної Статутом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й надалі здійснюватиме заходи направлені 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реалізації основних напрямків діяльності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визначених Наглядовою радою та Загальними зборами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безперебійної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сталої роботи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дотримання працівниками та посадовими особами Товариства вимог законодавства при виконанні своїх посадових обов’язків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також вимог договорів та інших зобов’язань взятих на себе Товариством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Кількісний склад Наглядової ради та компетенція її членів 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році був достатнім для прийняття легітимних рішень та вирішення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передбачених законодавством України та Статутом Товариства та рішеннями загальних зборів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815" w:id="4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ІІ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ОЦІНКА КОМПЕТЕНТНОСТІ ТА ЕФЕКТИВНОСТІ КОЖНОГО ЧЛЕНА НАГЛЯДОВОЇ РАДИ</w:t>
      </w:r>
      <w:bookmarkEnd w:id="4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ВОЛОШИН ЮЛІАН ІГОРОВИЧ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представником акціонера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юридичної особи – НАК «Нафтогаз України» 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08.08.2023.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Волошин Юліан Ігорович є Головою Наглядової ради АТ «КТЦ» починаючи із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16.08.2023.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Його керівництво є результативним та ефективним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 повному обсязі виконує покладені на нього функції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Має професійний досвід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знання та компетенцію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у складі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Волошин Юліан Ігорович обіймає посаду начальника відділу непрофільних активів Департаменту майна та непрофільних активів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МАТЯШ ТЕТЯНА ВІКТОРІВНА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Членкиня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представником акціонера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юридичної особи – НАК «Нафтогаз України» 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08.08.2023.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Її робота є ефективною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 повному обсязі виконує покладені на неї функції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Має професійний досвід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знання та компетенцію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у складі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Матяш Тетяна Вікторівна обіймає посаду начальника відділу реформування корпоративного управління та розкриття інформації Управління корпоративних прав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КУРАШ НАТАЛІЯ ПЕТРІВНА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Членкиня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незалежна членкиня Наглядової ради АТ 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Кураш Наталію Петрівну відсутній будь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який вплив з боку інших осіб у процесі прийняття рішень під час виконання обов’язків незалежного директора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незалежною у своїх судженнях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Кураш Наталія Петрівна очолює Комітет наглядової ради Товариства з питань визначення винагороди посадовим особам Товариства та призначень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Має професійний досвід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знання та компетенцію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у складі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Основне місце роботи Кураш Наталії Петрівни – Адвокатське об’єднання «НК Перший Юридичний Офіс»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працює на посаді Керуючого партнера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Також є незалежною членкинею Наглядової Ради АТ «БАНК ФОРВАРД»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КУДРЯВЦЕВ ВАДИМ ОЛЕГОВИЧ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незалежний член Наглядової ради АТ 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Кудрявцева Вадима Олеговича відсутній будь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який вплив з боку інших осіб у процесі прийняття рішень під час виконання обов’язків незалежного директора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незалежним у своїх судженнях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Має професійний досвід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знання та компетенцію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у складі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Основне місце роботи Кудрявцева Вадима Олеговича – самозайнята особа фізична особа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підприємець Кудрявцев 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ПАНЧЕНКО ОЛЕКСАНДР СЕРГІЙОВИЧ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незалежний член Наглядової ради АТ 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Панченко Олександра Сергійовича відсутній будь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який вплив з боку інших осіб у процесі прийняття рішень під час виконання обов’язків незалежного директора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незалежним у своїх судженнях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Панченко Олександр Сергійович очолює Комітет наглядової ради Товариства з питань аудиту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Має професійний досвід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знання та компетенцію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у складі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Панченко Олександр Сергійович є консультантом 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World Bank Group.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Обіймання посад в інших суб’єктах підприємницької діяльності не заважає членам Наглядової ради АТ «КТЦ» виконувати свої функції належним чином та повною мірою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Ефективність діяльності кожного члена Наглядової ради АТ 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 – оцінена на високому рівні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993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828" w:id="5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ІІІ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ОЦІНКА НЕЗАЛЕЖНОСТІ КОЖНОГО З НЕЗАЛЕЖНИХ ЧЛЕНІВ НАГЛЯДОВОЇ РАДИ</w:t>
      </w:r>
      <w:bookmarkEnd w:id="5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КУРАШ НАТАЛІЯ ПЕТРІВНА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незалежна членкиня Наглядової ради АТ 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КУДРЯВЦЕВ ВАДИМ ОЛЕГОВИЧ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незалежний член Наглядової ради АТ 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ПАНЧЕНКО ОЛЕКСАНДР СЕРГІЙОВИЧ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Член Наглядової ради АТ «КТЦ»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незалежний член Наглядової ради АТ «КТЦ» відповідає вимогам щодо незалежності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встановленим Законом України «Про акціонерні товариства»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860" w:id="6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ОЦІНКА КОМПЕТЕНТНОСТІ ТА ЕФЕКТИВНОСТІ КОЖНОГО КОМІТЕТУ НАГЛЯДОВОЇ РАДИ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bookmarkEnd w:id="6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885" w:id="7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наглядової ради Акціонерного товариства «Криворізька теплоцентраль» з питань аудиту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bookmarkEnd w:id="7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Метою діяльності Комітету наглядової ради Акціонерного товариства «Криворізька теплоцентраль» з питань аудиту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далі – Комітет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з питань аудиту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сприяння у належному формуванні та підтвердженні достовірності фінансової звітності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нагляд за системою внутрішнього контролю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підвищення ефективності системи внутрішнього аудиту та незалежного аудиту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контроль за функціонуванням та ефективністю системи управління ризиками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дотримання вимог законодавства у сфері діяльності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з питань аудиту забезпечує якісну підготовку та вивчення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належать до його компетенції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Члени Комітету мають сукупний досвід та знання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Комітету та прийняття рішень з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відносяться до компетенції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не є членами Комітету з питань аудиту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інформуються про обговорення питань в Комітеті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До складу Комітету входять наступні члени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Панченко Олександр Сергійович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Волошин Юліан Ігорович та Кураш Наталія Петрівна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Очолює Комітет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 Наглядової ради – незалежний директор – Панченко Олександр Сергійович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Склад Комітету з питань аудиту протягом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року змінювався згідно з рішеннями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28.03.2023,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16.08.2023,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6/2023.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році проведено </w:t>
      </w:r>
      <w:r>
        <w:rPr>
          <w:rFonts w:ascii="Times New Roman" w:hAnsi="Times New Roman"/>
          <w:sz w:val="24"/>
          <w:szCs w:val="24"/>
          <w:rtl w:val="0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</w:rPr>
        <w:t>засідань Комітету з питань аудиту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яких було розглянуто низку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якими прийняті рішення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викладені у протоколах засідань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8/2023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05.01.2023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пропозиції НАК «Нафтогаз України» щодо укладання додаткової угоди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до договору позики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08.12.2021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14/1439/21.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10.01.2023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процедури здійснення закупівлі послуг аудиту фінансової звітності АТ 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06.02.2023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проекту Фінансового плану АТ «Криворізька теплоцентраль»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15.02.2023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пропозицій щодо надання послуг Товариству з аудиту повного пакету фінансових звітів загального призначення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та розгляду проекту фінансового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04.04.2023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результатів аудиторської перевірки фінансової звітності АТ 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та питання щодо термінів надання та розгляду Фінансового звіту АТ «КТЦ»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 та звіту про виконання Фінансового плану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АТ «КТЦ»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18.04.2023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проекту Порядку проведення процедури з відбору суб’єктів аудиторської діяльності для надання послуг з обов’язкового аудиту фінансової звітності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25.04.2023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звіту про виконання Фінансового плану АТ «КТЦ»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та розгляду питання щодо проведення Службою внутрішнього аудиту НАК «Нафтогаз України» аудиту діяльності АТ «Криворізька теплоцентраль» за період 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01.01.2022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31.03.2023.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4/2023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03.05.2023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питання про роботу з дебіторською заборгованістю Товариства та інформації про її фактичний стан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5/2023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09.05.2023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звіту про виконання Фінансового плану АТ «КТЦ» за І квартал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року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6/2023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08.06.2023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створення корпоративної функції «Управління теплоенергетикою Групи Нафтогаз»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приведення у відповідність до Закону України «Про акціонерні товариства»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27.07.2022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2465-IX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Статуту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процесу аудиту діяльності Товариства Службою внутрішнього аудиту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підготовки до річних загальних зборів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електронного документообігу Товариства з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7/2023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21.06.2023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розгляду пропозицій щодо регламенту роботи із дебіторською заборгованістю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питання роботи з дебіторською заборгованістю споживачів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приміщення яких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обладнані окремими інженерними вводами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відгалуженнями від загальнобудинкових вводів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розгляду пропозицій щодо зміни облікової політики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розгляд додаткових відомостей до звіту про виконання фінансового плану Товариства за І квартал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підготовки до річних загальних зборів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процесу аудиту діяльності Товариства Службою внутрішнього аудиту НАК «Нафтогаз України»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8/2023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20.07.2023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розгляду пропозицій щодо регламенту роботи із дебіторською заборгованістю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обговорення питання роботи з дебіторською заборгованістю споживачів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приміщення яких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обладнані окремими інженерними вводами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відгалуженнями від загальнобудинкових вводів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розгляду звернення Правління Товариства щодо прийняття рішення про затвердження Антикорупційної програми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розгляду питання щодо створення комітету наглядової ради із загальних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25.08.2023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попереднього розгляду звіту про виконання фінансового плану АТ «КТЦ» за І півріччя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2023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 року та фінансової звітності АТ «КТЦ» за І півріччя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01.09.2023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продовження попереднього розгляду звіту про виконання фінансового плану АТ «КТЦ» за І півріччя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року та фінансової звітності АТ «КТЦ» за І півріччя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надання рекомендацій Наглядовій раді АТ «КТЦ» стосовно затвердження Облікової політики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попереднього розгляду звіту Комітету наглядової ради Акціонерного товариства «Криворізька теплоцентраль» з питань аудиту за І півріччя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15.11.2023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проекту Порядок відбору суб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єкта аудиторської діяльності для проведення обов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язкового аудиту фінансової звітності Акціонерного товариства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умов договору на аудит фінансової звітності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надання рекомендацій Наглядовій раді АТ «КТЦ» щодо затвердження Облікової політики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12/2023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21-22.11.2023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питання про надання рекомендацій Наглядовій раді АТ «КТЦ» для прийняття рішення про обрання оцінювача майна Товариства та затвердження умов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укладатиметься з ним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встановлення розміру оплати його послуг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13/2023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24.11.2023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надання рекомендацій щодо прийняття рішення про вчинення Товариством значного правочину із заінтересованістю з акціонерним товариством «Національна акціонерна компанія «Нафтогаз України»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ідентифікаційний код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20077720),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 укладення договорів про реструктуризацію заборгованості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надання рекомендацій щодо прийняття рішення про вчинення Товариством значного правочину із заінтересованістю з Дочірньою компанією «Газ України» Національної акціонерної компанії «Нафтогаз України»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ідентифікаційний код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31301827),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 укладення договорів про реструктуризацію заборгованості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14/2023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05.12.2023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щодо прийняття рішення за наслідками розгляду питання про розгляд змін до фінансового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рік та інвестиційного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15/2023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22.12.2023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 прийняття рішення за наслідками розгляду інвестиційного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рік та фінансового плану Товариства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 зі змінами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16/2023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27.12.2023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 прийняття рішення 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вчинення Товариством правочину із заінтересованістю з Акціонерним товариством «Укртрансгаз»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ідентифікаційний код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30019801),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 укладення договорів про реструктуризацію заборгованості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визначення умов договору на надання аудиторських послуг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затвердження Порядку проведення конкурсу з відбору суб’єктів аудиторської діяльності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можуть бути призначені для надання послуг з обов’язкового аудиту фінансової звітності Акціонерного товариства «Криворізька теплоцентраль»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Інші питання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винесені на розгляд Наглядовою радою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Рішенням Наглядової ради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06.02.2024,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19/2024,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 підставі пропозицій Комітету з питань аудиту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18/2024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23.01.2024),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сформовано пропозиції щодо призначення суб’єкта аудиторської діяльності для надання послуги з обов’язкового аудиту фінансової звітності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зокрема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Товариства з обмеженою відповідальністю «СТАНДАРТ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АУДИТ»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ідентифікаційний код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23980886).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 підставі рішення позачергових  Загальних зборів акціонерів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22.03.2024,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 «СТАНДАРТ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АУДИТ» призначено суб’єктом аудиторської діяльності для надання послуг з обов’язкового аудиту фінансової звітності Товариства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 відповідно до вимог Закону України «Про аудит фінансової звітності та аудиторську діяльність»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Здійснюючи перевірку ТОВ «СТАНДАРТ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АУДИТ» на відповідність критеріям відбору суб’єкта аудиторської діяльності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встановлених Порядком проведення конкурсу з відбору суб’єктів аудиторської діяльності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можуть бути призначені для надання послуг з обов’язкового аудиту фінансової звітності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Комітетом з питань аудиту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підставі наданого ТОВ «СТАНДАРТ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АУДИТ» письмового запевнення встановлено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що аудитор у розумінні Закону України «Про аудит фінансової звітності та аудиторську діяльність» та Міжнародних стандартів аудиту є незалежним та об’єктивним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18/2024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23.01.2024).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Ефективність діяльності Комітету з питань аудиту 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рік – оцінена на високому рівні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897" w:id="8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наглядової ради Акціонерного товариства «Криворізька теплоцентраль» з питань визначення винагороди посадовим особам Товариства та призначень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bookmarkEnd w:id="8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Метою діяльності Комітету наглядової ради Акціонерного товариства «Криворізька теплоцентраль» з питань визначення винагороди посадовим особам Товариства та призначень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далі – Комітет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з винагороди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є формування пропозицій щодо призначення посадових осіб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імплементація міжнародних стандартів у політиці винагороди посадових осіб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формування пропозицій щодо умов трудових договорів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укладаються з посадовими особами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з винагороди забезпечує якісну підготовку та вивчення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відносяться до його компетенції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Члени Комітету мають сукупний досвід та знання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необхідні для ефективної роботи Комітету та прийняття рішень з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відносяться до компетенції Комітету з винагороди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не є членами Комітету з винагороди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інформуються про обговорення питань в Комітеті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До складу Комітету входять наступні члени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Кураш Наталія Петрівна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Матяш Тетяна Вікторівна та Кудрявцев Вадим Олегович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Очолює Комітет  –  членкиня Наглядової ради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незалежна директорка – Кураш Наталія Петрівна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Склад Комітету з винагороди протягом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року змінювався згідно з рішеннями Наглядової ради Товариства 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28.03.2023,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протокол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1/2023,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16.08.2023,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№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6/2023.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році проведено </w:t>
      </w:r>
      <w:r>
        <w:rPr>
          <w:rFonts w:ascii="Times New Roman" w:hAnsi="Times New Roman"/>
          <w:sz w:val="24"/>
          <w:szCs w:val="24"/>
          <w:rtl w:val="0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</w:rPr>
        <w:t>засідань Комітету з винагороди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яких було розглянуто низку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якими прийняті рішення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викладені у Протоколах засіданнях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саме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1/2023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28.04.2023 </w:t>
      </w:r>
      <w:r>
        <w:rPr>
          <w:rFonts w:ascii="Times New Roman" w:hAnsi="Times New Roman" w:hint="default"/>
          <w:sz w:val="24"/>
          <w:szCs w:val="24"/>
          <w:rtl w:val="0"/>
        </w:rPr>
        <w:t>про прийняття рішення стосовно внесення змін у контракт тимчасово виконуючого обов’язки Голови правління Акціонерного товариства «Криворізька теплоцентраль» щодо продовження строку його дії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2/2023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08.06.2023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 прийняття рішення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оновлення організаційної структури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умов довгострокового контракту з Головою правління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кандидатури на посаду Корпоративного секретаря Товариства та щодо умов контракту із ними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3/2023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21.06.2023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 прийняття рішення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звернення Правління АТ «КТЦ» з питання щодо забезпечення у період дії в Україні воєнного стану взаємодії з питань управління персоналом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визначеної у п</w:t>
      </w:r>
      <w:r>
        <w:rPr>
          <w:rFonts w:ascii="Times New Roman" w:hAnsi="Times New Roman"/>
          <w:sz w:val="24"/>
          <w:szCs w:val="24"/>
          <w:rtl w:val="0"/>
        </w:rPr>
        <w:t xml:space="preserve">. 1.1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Протоколу засідання правління АТ «НАК «Нафтогаз України» від </w:t>
      </w:r>
      <w:r>
        <w:rPr>
          <w:rFonts w:ascii="Times New Roman" w:hAnsi="Times New Roman"/>
          <w:sz w:val="24"/>
          <w:szCs w:val="24"/>
          <w:rtl w:val="0"/>
        </w:rPr>
        <w:t xml:space="preserve">02.06.2023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</w:rPr>
        <w:t>47;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розроблення нової організаційної структури Товариства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4/2023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20.07.2023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 прийняття рішення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внесення змін до контракту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укладеного з тимчасово виконуючим обов’язки Голови правління Акціонерного товариства «Криворізька теплоцентраль»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розгляд Звіту про винагороду членів Наглядової ради АТ «КТЦ» за </w:t>
      </w:r>
      <w:r>
        <w:rPr>
          <w:rFonts w:ascii="Times New Roman" w:hAnsi="Times New Roman"/>
          <w:sz w:val="24"/>
          <w:szCs w:val="24"/>
          <w:rtl w:val="0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рік та Звіту про винагороду членів Наглядової ради АТ «КТЦ» за </w:t>
      </w:r>
      <w:r>
        <w:rPr>
          <w:rFonts w:ascii="Times New Roman" w:hAnsi="Times New Roman"/>
          <w:sz w:val="24"/>
          <w:szCs w:val="24"/>
          <w:rtl w:val="0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</w:rPr>
        <w:t>рік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розгляд Звіту про винагороду виконавчого органу АТ «КТЦ» за </w:t>
      </w:r>
      <w:r>
        <w:rPr>
          <w:rFonts w:ascii="Times New Roman" w:hAnsi="Times New Roman"/>
          <w:sz w:val="24"/>
          <w:szCs w:val="24"/>
          <w:rtl w:val="0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рік та Звіту про винагороду виконавчого органу АТ «КТЦ» за </w:t>
      </w:r>
      <w:r>
        <w:rPr>
          <w:rFonts w:ascii="Times New Roman" w:hAnsi="Times New Roman"/>
          <w:sz w:val="24"/>
          <w:szCs w:val="24"/>
          <w:rtl w:val="0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</w:rPr>
        <w:t>рік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розроблення нової організаційної структури Товариства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5/2023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27.07.2023 </w:t>
      </w:r>
      <w:r>
        <w:rPr>
          <w:rFonts w:ascii="Times New Roman" w:hAnsi="Times New Roman" w:hint="default"/>
          <w:sz w:val="24"/>
          <w:szCs w:val="24"/>
          <w:rtl w:val="0"/>
        </w:rPr>
        <w:t>про прийняття рішення стосовно внесення змін у контракт тимчасово виконуючого обов’язки Голови правління Акціонерного товариства «Криворізька теплоцентраль» щодо продовження строку його дії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6/2023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25.09.2023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 прийняття рішення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наслідками розгляду питань щодо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відсторонення тимчасово виконуючого обов’язки Голови Правління Товариства Угрюмова Артема Юрійовича від здійснення повноважень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припинення повноважень членів Правління Товариства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обрання членів Правління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обрання особи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яка тимчасово здійснюватиме повноваження Голови Правління Товариства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7/2023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23.10.2023 </w:t>
      </w:r>
      <w:r>
        <w:rPr>
          <w:rFonts w:ascii="Times New Roman" w:hAnsi="Times New Roman" w:hint="default"/>
          <w:sz w:val="24"/>
          <w:szCs w:val="24"/>
          <w:rtl w:val="0"/>
        </w:rPr>
        <w:t>про прийняття рішення за наслідками розгляду умов контракту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укладатиметься з особою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яка тимчасово здійснюватиме повноваження Голови Правління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пропозицій щодо розміру її винагороди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8/2023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29.11.2023 </w:t>
      </w:r>
      <w:r>
        <w:rPr>
          <w:rFonts w:ascii="Times New Roman" w:hAnsi="Times New Roman" w:hint="default"/>
          <w:sz w:val="24"/>
          <w:szCs w:val="24"/>
          <w:rtl w:val="0"/>
        </w:rPr>
        <w:t>про прийняття рішення за наслідками розгляду питання про надання Наглядовій раді рекомендацій щодо затвердження Кодексу корпоративної етики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</w:rPr>
        <w:t xml:space="preserve">9/2023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</w:rPr>
        <w:t xml:space="preserve">27.12.2023 </w:t>
      </w:r>
      <w:r>
        <w:rPr>
          <w:rFonts w:ascii="Times New Roman" w:hAnsi="Times New Roman" w:hint="default"/>
          <w:sz w:val="24"/>
          <w:szCs w:val="24"/>
          <w:rtl w:val="0"/>
        </w:rPr>
        <w:t>про прийняття рішення за наслідками розгляду умов контрактів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укладаються з членами Правління Товариства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установлення розміру їх винагороди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Ефективність діяльності Комітету з питань визначення винагороди посадовим особам Товариства та призначень за </w:t>
      </w:r>
      <w:r>
        <w:rPr>
          <w:rFonts w:ascii="Times New Roman" w:hAnsi="Times New Roman"/>
          <w:sz w:val="24"/>
          <w:szCs w:val="24"/>
          <w:rtl w:val="0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</w:rPr>
        <w:t>рік – оцінена на високому рівні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64159910" w:id="9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ОЦІНКА ВИКОНАННЯ НАГЛЯДОВОЮ РАДОЮ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ПОСТАВЛЕНИХ ЦІЛЕЙ</w:t>
      </w:r>
      <w:bookmarkEnd w:id="9"/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році серед основних завдань та цілей Наглядової ради були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захист прав та інтересів акціонерів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здійснення в межах своєї компетенції управління Товариством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безперебійної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сталої роботи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реалізації основних напрямків діяльності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контроль та регулювання діяльності Правління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забезпечення належного рівня корпоративного управління в Товаристві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виконання Наглядовою радою своїх функцій та обов’язків належним чином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Рішення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приймала Наглядова рада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базувалися на результатах уважного та регулярного аналізу діяльності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постійного обговорення шляхів покращення та підвищення рівня ефективності діяльності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та були спрямовані на забезпечення належного управління Товариством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результатами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року поставлені цілі досягнуті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результатами поточної оцінки ефективності діяльності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Комітетів Наглядової ради та членів Наглядової ради не виявлено необхідності у встановленні заходів щодо вдосконалення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підвищення ефективності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діяльності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її членів чи Комітетів Наглядової ради АТ 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(Ch_6 Міністерства)"/>
        <w:tabs>
          <w:tab w:val="right" w:pos="9329"/>
          <w:tab w:val="clear" w:pos="11514"/>
        </w:tabs>
        <w:suppressAutoHyphens w:val="1"/>
        <w:spacing w:line="240" w:lineRule="auto"/>
        <w:ind w:firstLine="567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(Ch_6 Міністерства)"/>
        <w:tabs>
          <w:tab w:val="right" w:pos="9329"/>
          <w:tab w:val="clear" w:pos="11514"/>
        </w:tabs>
        <w:suppressAutoHyphens w:val="1"/>
        <w:spacing w:line="240" w:lineRule="auto"/>
        <w:ind w:firstLine="567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Внутрішня структура Наглядової ради Товариства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станом на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31.12.2023:</w:t>
      </w:r>
    </w:p>
    <w:p>
      <w:pPr>
        <w:pStyle w:val="Основной текст (Ch_6 Міністерства)"/>
        <w:tabs>
          <w:tab w:val="right" w:pos="9329"/>
          <w:tab w:val="clear" w:pos="11514"/>
        </w:tabs>
        <w:suppressAutoHyphens w:val="1"/>
        <w:spacing w:line="240" w:lineRule="auto"/>
        <w:ind w:firstLine="567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Голова Наглядової ради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заступник Голови Наглядової ради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секретар Наглядової ради та члени Наглядової ради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Процедурні питання діяльності Наглядової ради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її комітетів регламентуються Статутом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Положенням про Наглядову раду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положеннями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регулюють діяльність комітетів Наглядової ради АТ «КТЦ»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Засідання Наглядової ради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її комітетів проводяться таким чином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щоб забезпечити відкрите спілкування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обмін думками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участь всіх членів та конструктивне вирішення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Засідання Наглядової ради проводяться по мірі необхідності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але не рідше одного разу в квартал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Засідання Наглядової ради скликаються та проводяться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ініціативою Голови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вимогу члена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вимогу Правління чи її члена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 вимогу акціонера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акціонерів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який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сукупно є власником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власниками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не менш як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п’яти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і більше відсотків голосуючих акцій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Засідання Наглядової ради веде її Голова або один із членів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який тимчасово виконує обов’язки Голови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або головуючий на засіданні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Рішення Наглядової ради можуть прийматися шляхом заочного голосування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опитування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зокрема з використанням програмно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технічного комплексу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шляхом проведення аудіо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чи відеоконференції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Рішення про проведення засідання Наглядової ради шляхом опитування приймається Головою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крім випадку обрання 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або припинення повноважень Голови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Порядок прийняття Наглядовою радою рішень шляхом опитування визначається Положенням про Наглядову раду та цим Статутом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Засідання Наглядової ради є правомочним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якщо в ньому бере участь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 при заочному голосуванні надали бюлетені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не менше ніж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члена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вимогу Наглядової ради в її засіданні беруть участь Голова 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або члени Правління та інші визначені Наглядовою радою особи в порядку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встановленому Положенням про Наглядову раду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Рішення Наглядової ради приймається колегіально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простою більшістю голосів членів Наглядової ради від їх загальної кількості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мають право голосу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Рішення Наглядової ради є обов’язковими до виконання членами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Головою та членами Правління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усіма підрозділами та працівниками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керівниками дочірніх підприємств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філій та представництв Товариства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 засіданні Наглядової ради кожний член Наглядової ради має один голос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Протокол засідання Наглядової ради оформляється протягом п’яти робочих днів після проведення засідання у двох оригінальних примірниках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Один оригінальний примірник протоколу засідання Наглядової ради передається на зберігання Правлінню Товариства протягом п’яти днів після його оформлення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Другий оригінальний примірник протоколу засідання Наглядової ради зберігається у Корпоративного секретаря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Голова та Корпоративний секретар Наглядової ради несуть персональну відповідальність за достовірність відомостей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внесених до протоколу засідання Наглядової ради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Комітет з питань аудиту та Комітет з питань визначення винагороди посадовим особам Товариства та призначень приймають рішення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які містяться у положенні про відповідний комітет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Наглядова рада Товариства приймає рішення з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належать до компетенції Комітету з питань аудиту і Комітету з питань визначення винагороди посадовим особам Товариства та призначень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виключно на підставі і в межах пропозицій відповідного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Якщо Наглядова рада відхилила пропозицію відповідного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вона зазначає мотиви свого рішення і передає його комітету для повторної підготовки пропозиції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 разі відсутності пропозицій від комітету Наглядова рада не має права приймати рішення з питань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що готуються комітетами для розгляду Наглядовою радою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Рішення Комітету з питань аудиту та Комітету з питань призначень та визначення винагороди посадовим особам Товариства вважається прийнятим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якщо за нього проголосувало більше половини членів комітету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Засідання комітетів Наглядової ради можуть проводитись шляхом очного голосування або шляхом заочного голосування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опитування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Зміни у фінансово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господарській діяльності Товариства від діяльності Наглядової ради Товариства відсутні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ВІД ІМЕНІ НАГЛЯДОВОЇ РАДИ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Голова Наглядової ради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АКЦІОНЕРНОГО ТОВАРИСТВА </w:t>
      </w:r>
    </w:p>
    <w:p>
      <w:pPr>
        <w:pStyle w:val="List Paragraph"/>
        <w:spacing w:after="0" w:line="240" w:lineRule="auto"/>
        <w:ind w:left="0" w:firstLine="0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«КРИВОРІЗЬКА ТЕПЛОЦЕНТРАЛЬ»</w:t>
        <w:tab/>
        <w:tab/>
        <w:tab/>
        <w:tab/>
        <w:t>Юліан ВОЛОШИН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·"/>
      <w:lvlJc w:val="left"/>
      <w:pPr>
        <w:tabs>
          <w:tab w:val="num" w:pos="993"/>
        </w:tabs>
        <w:ind w:left="426" w:firstLine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  <w:tab w:val="num" w:pos="1404"/>
        </w:tabs>
        <w:ind w:left="837" w:firstLine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007"/>
        </w:tabs>
        <w:ind w:left="1440" w:firstLine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727"/>
        </w:tabs>
        <w:ind w:left="2160" w:firstLine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447"/>
        </w:tabs>
        <w:ind w:left="2880" w:firstLine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167"/>
        </w:tabs>
        <w:ind w:left="3600" w:firstLine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4887"/>
        </w:tabs>
        <w:ind w:left="4320" w:firstLine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607"/>
        </w:tabs>
        <w:ind w:left="5040" w:firstLine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327"/>
        </w:tabs>
        <w:ind w:left="5760" w:firstLine="3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bullet"/>
      <w:suff w:val="tab"/>
      <w:lvlText w:val="-"/>
      <w:lvlJc w:val="left"/>
      <w:pPr>
        <w:tabs>
          <w:tab w:val="num" w:pos="1134"/>
        </w:tabs>
        <w:ind w:left="567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570"/>
        </w:tabs>
        <w:ind w:left="1003" w:firstLine="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290"/>
        </w:tabs>
        <w:ind w:left="1723" w:firstLine="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3010"/>
        </w:tabs>
        <w:ind w:left="2443" w:firstLine="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730"/>
        </w:tabs>
        <w:ind w:left="3163" w:firstLine="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450"/>
        </w:tabs>
        <w:ind w:left="3883" w:firstLine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170"/>
        </w:tabs>
        <w:ind w:left="4603" w:firstLine="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890"/>
        </w:tabs>
        <w:ind w:left="5323" w:firstLine="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610"/>
        </w:tabs>
        <w:ind w:left="6043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Імпортований стиль 3"/>
  </w:abstractNum>
  <w:abstractNum w:abstractNumId="5">
    <w:multiLevelType w:val="hybridMultilevel"/>
    <w:styleLink w:val="Імпортований стиль 3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007"/>
        </w:tabs>
        <w:ind w:left="1440" w:firstLine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727"/>
        </w:tabs>
        <w:ind w:left="2160" w:firstLine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447"/>
        </w:tabs>
        <w:ind w:left="2880" w:firstLine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134"/>
        </w:tabs>
        <w:ind w:left="3600" w:firstLine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4887"/>
        </w:tabs>
        <w:ind w:left="432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607"/>
        </w:tabs>
        <w:ind w:left="5040" w:firstLine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134"/>
        </w:tabs>
        <w:ind w:left="576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4"/>
  </w:abstractNum>
  <w:abstractNum w:abstractNumId="7">
    <w:multiLevelType w:val="hybridMultilevel"/>
    <w:styleLink w:val="Імпортований стиль 4"/>
    <w:lvl w:ilvl="0">
      <w:start w:val="1"/>
      <w:numFmt w:val="bullet"/>
      <w:suff w:val="tab"/>
      <w:lvlText w:val="-"/>
      <w:lvlJc w:val="left"/>
      <w:pPr>
        <w:tabs>
          <w:tab w:val="left" w:pos="540"/>
          <w:tab w:val="num" w:pos="708"/>
        </w:tabs>
        <w:ind w:left="14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1428"/>
        </w:tabs>
        <w:ind w:left="86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2148"/>
        </w:tabs>
        <w:ind w:left="158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2868"/>
        </w:tabs>
        <w:ind w:left="230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3588"/>
        </w:tabs>
        <w:ind w:left="302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4308"/>
        </w:tabs>
        <w:ind w:left="374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5028"/>
        </w:tabs>
        <w:ind w:left="446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5748"/>
        </w:tabs>
        <w:ind w:left="518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40"/>
          <w:tab w:val="left" w:pos="708"/>
          <w:tab w:val="num" w:pos="6468"/>
        </w:tabs>
        <w:ind w:left="590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Імпортований стиль 5"/>
  </w:abstractNum>
  <w:abstractNum w:abstractNumId="9">
    <w:multiLevelType w:val="hybridMultilevel"/>
    <w:styleLink w:val="Імпортований стиль 5"/>
    <w:lvl w:ilvl="0">
      <w:start w:val="1"/>
      <w:numFmt w:val="bullet"/>
      <w:suff w:val="tab"/>
      <w:lvlText w:val="-"/>
      <w:lvlJc w:val="left"/>
      <w:pPr>
        <w:tabs>
          <w:tab w:val="left" w:pos="322"/>
          <w:tab w:val="num" w:pos="708"/>
        </w:tabs>
        <w:ind w:left="14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22"/>
          <w:tab w:val="left" w:pos="708"/>
          <w:tab w:val="num" w:pos="1404"/>
        </w:tabs>
        <w:ind w:left="837" w:firstLine="2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2"/>
          <w:tab w:val="left" w:pos="708"/>
          <w:tab w:val="num" w:pos="2007"/>
        </w:tabs>
        <w:ind w:left="1440" w:firstLine="3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2"/>
          <w:tab w:val="left" w:pos="708"/>
          <w:tab w:val="num" w:pos="2727"/>
        </w:tabs>
        <w:ind w:left="2160" w:firstLine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2"/>
          <w:tab w:val="left" w:pos="708"/>
          <w:tab w:val="num" w:pos="3447"/>
        </w:tabs>
        <w:ind w:left="2880" w:firstLine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2"/>
          <w:tab w:val="left" w:pos="708"/>
          <w:tab w:val="num" w:pos="4167"/>
        </w:tabs>
        <w:ind w:left="3600" w:firstLine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2"/>
          <w:tab w:val="left" w:pos="708"/>
          <w:tab w:val="num" w:pos="4887"/>
        </w:tabs>
        <w:ind w:left="4320" w:firstLine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2"/>
          <w:tab w:val="left" w:pos="708"/>
          <w:tab w:val="num" w:pos="5607"/>
        </w:tabs>
        <w:ind w:left="5040" w:firstLine="3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2"/>
          <w:tab w:val="left" w:pos="708"/>
          <w:tab w:val="num" w:pos="6327"/>
        </w:tabs>
        <w:ind w:left="5760" w:firstLine="3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Імпортований стиль 6"/>
  </w:abstractNum>
  <w:abstractNum w:abstractNumId="11">
    <w:multiLevelType w:val="hybridMultilevel"/>
    <w:styleLink w:val="Імпортований стиль 6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426" w:firstLine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  <w:tab w:val="num" w:pos="1404"/>
        </w:tabs>
        <w:ind w:left="837" w:firstLine="2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007"/>
        </w:tabs>
        <w:ind w:left="1440" w:firstLine="3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727"/>
        </w:tabs>
        <w:ind w:left="2160" w:firstLine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447"/>
        </w:tabs>
        <w:ind w:left="2880" w:firstLine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167"/>
        </w:tabs>
        <w:ind w:left="3600" w:firstLine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4887"/>
        </w:tabs>
        <w:ind w:left="4320" w:firstLine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607"/>
        </w:tabs>
        <w:ind w:left="5040" w:firstLine="3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327"/>
        </w:tabs>
        <w:ind w:left="5760" w:firstLine="3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Імпортований стиль 7"/>
  </w:abstractNum>
  <w:abstractNum w:abstractNumId="13">
    <w:multiLevelType w:val="hybridMultilevel"/>
    <w:styleLink w:val="Імпортований стиль 7"/>
    <w:lvl w:ilvl="0">
      <w:start w:val="1"/>
      <w:numFmt w:val="bullet"/>
      <w:suff w:val="tab"/>
      <w:lvlText w:val="-"/>
      <w:lvlJc w:val="left"/>
      <w:pPr>
        <w:tabs>
          <w:tab w:val="left" w:pos="567"/>
          <w:tab w:val="num" w:pos="708"/>
        </w:tabs>
        <w:ind w:left="14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1428"/>
        </w:tabs>
        <w:ind w:left="86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2148"/>
        </w:tabs>
        <w:ind w:left="158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2868"/>
        </w:tabs>
        <w:ind w:left="230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3588"/>
        </w:tabs>
        <w:ind w:left="302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4308"/>
        </w:tabs>
        <w:ind w:left="374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5028"/>
        </w:tabs>
        <w:ind w:left="446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5748"/>
        </w:tabs>
        <w:ind w:left="518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7"/>
          <w:tab w:val="left" w:pos="708"/>
          <w:tab w:val="num" w:pos="6468"/>
        </w:tabs>
        <w:ind w:left="5901" w:firstLine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Імпортований стиль 8"/>
  </w:abstractNum>
  <w:abstractNum w:abstractNumId="15">
    <w:multiLevelType w:val="hybridMultilevel"/>
    <w:styleLink w:val="Імпортований стиль 8"/>
    <w:lvl w:ilvl="0">
      <w:start w:val="1"/>
      <w:numFmt w:val="bullet"/>
      <w:suff w:val="tab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1429"/>
        </w:tabs>
        <w:ind w:left="86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2149"/>
        </w:tabs>
        <w:ind w:left="158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2869"/>
        </w:tabs>
        <w:ind w:left="230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3589"/>
        </w:tabs>
        <w:ind w:left="302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4309"/>
        </w:tabs>
        <w:ind w:left="374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5029"/>
        </w:tabs>
        <w:ind w:left="446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5749"/>
        </w:tabs>
        <w:ind w:left="518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7"/>
          <w:tab w:val="left" w:pos="709"/>
          <w:tab w:val="num" w:pos="6469"/>
        </w:tabs>
        <w:ind w:left="590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Імпортований стиль 9"/>
  </w:abstractNum>
  <w:abstractNum w:abstractNumId="17">
    <w:multiLevelType w:val="hybridMultilevel"/>
    <w:styleLink w:val="Імпортований стиль 9"/>
    <w:lvl w:ilvl="0">
      <w:start w:val="1"/>
      <w:numFmt w:val="decimal"/>
      <w:suff w:val="tab"/>
      <w:lvlText w:val="%1."/>
      <w:lvlJc w:val="left"/>
      <w:pPr>
        <w:tabs>
          <w:tab w:val="left" w:pos="284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  <w:tab w:val="num" w:pos="2007"/>
        </w:tabs>
        <w:ind w:left="1440" w:firstLine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  <w:tab w:val="num" w:pos="2727"/>
        </w:tabs>
        <w:ind w:left="2160" w:firstLine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  <w:tab w:val="num" w:pos="3447"/>
        </w:tabs>
        <w:ind w:left="2880" w:firstLine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  <w:tab w:val="left" w:pos="851"/>
        </w:tabs>
        <w:ind w:left="3600" w:firstLine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  <w:tab w:val="num" w:pos="4887"/>
        </w:tabs>
        <w:ind w:left="4320" w:firstLine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  <w:tab w:val="num" w:pos="5607"/>
        </w:tabs>
        <w:ind w:left="5040" w:firstLine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  <w:tab w:val="left" w:pos="851"/>
        </w:tabs>
        <w:ind w:left="576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26"/>
            <w:tab w:val="num" w:pos="851"/>
          </w:tabs>
          <w:ind w:left="28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1571"/>
          </w:tabs>
          <w:ind w:left="100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2291"/>
          </w:tabs>
          <w:ind w:left="172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3011"/>
          </w:tabs>
          <w:ind w:left="244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3731"/>
          </w:tabs>
          <w:ind w:left="316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4451"/>
          </w:tabs>
          <w:ind w:left="388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5171"/>
          </w:tabs>
          <w:ind w:left="460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5891"/>
          </w:tabs>
          <w:ind w:left="532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426"/>
            <w:tab w:val="left" w:pos="851"/>
            <w:tab w:val="num" w:pos="6611"/>
          </w:tabs>
          <w:ind w:left="6044" w:firstLine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7"/>
    </w:lvlOverride>
  </w:num>
  <w:num w:numId="11">
    <w:abstractNumId w:val="9"/>
  </w:num>
  <w:num w:numId="12">
    <w:abstractNumId w:val="8"/>
  </w:num>
  <w:num w:numId="13">
    <w:abstractNumId w:val="4"/>
    <w:lvlOverride w:ilvl="0">
      <w:startOverride w:val="8"/>
    </w:lvlOverride>
  </w:num>
  <w:num w:numId="14">
    <w:abstractNumId w:val="11"/>
  </w:num>
  <w:num w:numId="15">
    <w:abstractNumId w:val="10"/>
  </w:num>
  <w:num w:numId="16">
    <w:abstractNumId w:val="4"/>
    <w:lvlOverride w:ilvl="0">
      <w:startOverride w:val="10"/>
    </w:lvlOverride>
  </w:num>
  <w:num w:numId="17">
    <w:abstractNumId w:val="13"/>
  </w:num>
  <w:num w:numId="18">
    <w:abstractNumId w:val="12"/>
  </w:num>
  <w:num w:numId="19">
    <w:abstractNumId w:val="4"/>
    <w:lvlOverride w:ilvl="0">
      <w:startOverride w:val="11"/>
    </w:lvlOverride>
  </w:num>
  <w:num w:numId="20">
    <w:abstractNumId w:val="15"/>
  </w:num>
  <w:num w:numId="21">
    <w:abstractNumId w:val="14"/>
  </w:num>
  <w:num w:numId="22">
    <w:abstractNumId w:val="1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567"/>
            <w:tab w:val="num" w:pos="709"/>
            <w:tab w:val="left" w:pos="1134"/>
          </w:tabs>
          <w:ind w:left="14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1429"/>
          </w:tabs>
          <w:ind w:left="86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2149"/>
          </w:tabs>
          <w:ind w:left="158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2869"/>
          </w:tabs>
          <w:ind w:left="230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3589"/>
          </w:tabs>
          <w:ind w:left="302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4309"/>
          </w:tabs>
          <w:ind w:left="374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5029"/>
          </w:tabs>
          <w:ind w:left="446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5749"/>
          </w:tabs>
          <w:ind w:left="518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567"/>
            <w:tab w:val="left" w:pos="709"/>
            <w:tab w:val="left" w:pos="1134"/>
            <w:tab w:val="num" w:pos="6469"/>
          </w:tabs>
          <w:ind w:left="5902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startOverride w:val="13"/>
    </w:lvlOverride>
  </w:num>
  <w:num w:numId="24">
    <w:abstractNumId w:val="17"/>
  </w:num>
  <w:num w:numId="25">
    <w:abstractNumId w:val="16"/>
  </w:num>
  <w:num w:numId="2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8"/>
          </w:tabs>
          <w:ind w:left="141" w:firstLine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570"/>
          </w:tabs>
          <w:ind w:left="1003" w:firstLine="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290"/>
          </w:tabs>
          <w:ind w:left="1723" w:firstLine="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3010"/>
          </w:tabs>
          <w:ind w:left="2443" w:firstLine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730"/>
          </w:tabs>
          <w:ind w:left="3163" w:firstLine="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450"/>
          </w:tabs>
          <w:ind w:left="3883" w:firstLine="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num" w:pos="5170"/>
          </w:tabs>
          <w:ind w:left="4603" w:firstLine="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890"/>
          </w:tabs>
          <w:ind w:left="5323" w:firstLine="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610"/>
          </w:tabs>
          <w:ind w:left="6043" w:firstLine="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93"/>
          </w:tabs>
          <w:ind w:left="426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93"/>
            <w:tab w:val="num" w:pos="1570"/>
          </w:tabs>
          <w:ind w:left="1003" w:firstLine="1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2290"/>
          </w:tabs>
          <w:ind w:left="1723" w:firstLine="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3010"/>
          </w:tabs>
          <w:ind w:left="2443" w:firstLine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  <w:tab w:val="num" w:pos="3730"/>
          </w:tabs>
          <w:ind w:left="3163" w:firstLine="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4450"/>
          </w:tabs>
          <w:ind w:left="3883" w:firstLine="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93"/>
            <w:tab w:val="num" w:pos="5170"/>
          </w:tabs>
          <w:ind w:left="4603" w:firstLine="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  <w:tab w:val="num" w:pos="5890"/>
          </w:tabs>
          <w:ind w:left="5323" w:firstLine="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  <w:tab w:val="num" w:pos="6610"/>
          </w:tabs>
          <w:ind w:left="6043" w:firstLine="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3">
    <w:name w:val="Імпортований стиль 3"/>
    <w:pPr>
      <w:numPr>
        <w:numId w:val="5"/>
      </w:numPr>
    </w:pPr>
  </w:style>
  <w:style w:type="numbering" w:styleId="Імпортований стиль 4">
    <w:name w:val="Імпортований стиль 4"/>
    <w:pPr>
      <w:numPr>
        <w:numId w:val="7"/>
      </w:numPr>
    </w:pPr>
  </w:style>
  <w:style w:type="numbering" w:styleId="Імпортований стиль 5">
    <w:name w:val="Імпортований стиль 5"/>
    <w:pPr>
      <w:numPr>
        <w:numId w:val="11"/>
      </w:numPr>
    </w:pPr>
  </w:style>
  <w:style w:type="numbering" w:styleId="Імпортований стиль 6">
    <w:name w:val="Імпортований стиль 6"/>
    <w:pPr>
      <w:numPr>
        <w:numId w:val="14"/>
      </w:numPr>
    </w:pPr>
  </w:style>
  <w:style w:type="numbering" w:styleId="Імпортований стиль 7">
    <w:name w:val="Імпортований стиль 7"/>
    <w:pPr>
      <w:numPr>
        <w:numId w:val="17"/>
      </w:numPr>
    </w:pPr>
  </w:style>
  <w:style w:type="paragraph" w:styleId="rvps2">
    <w:name w:val="rvps2"/>
    <w:next w:val="rvps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Імпортований стиль 8">
    <w:name w:val="Імпортований стиль 8"/>
    <w:pPr>
      <w:numPr>
        <w:numId w:val="20"/>
      </w:numPr>
    </w:pPr>
  </w:style>
  <w:style w:type="numbering" w:styleId="Імпортований стиль 9">
    <w:name w:val="Імпортований стиль 9"/>
    <w:pPr>
      <w:numPr>
        <w:numId w:val="24"/>
      </w:numPr>
    </w:pPr>
  </w:style>
  <w:style w:type="paragraph" w:styleId="Основной текст (Ch_6 Міністерства)">
    <w:name w:val="Основной текст (Ch_6 Міністерства)"/>
    <w:next w:val="Основной текст (Ch_6 Міністерства)"/>
    <w:pPr>
      <w:keepNext w:val="0"/>
      <w:keepLines w:val="0"/>
      <w:pageBreakBefore w:val="0"/>
      <w:widowControl w:val="0"/>
      <w:shd w:val="clear" w:color="auto" w:fill="auto"/>
      <w:tabs>
        <w:tab w:val="right" w:pos="7710"/>
        <w:tab w:val="right" w:pos="11514"/>
      </w:tabs>
      <w:suppressAutoHyphens w:val="0"/>
      <w:bidi w:val="0"/>
      <w:spacing w:before="0" w:after="0" w:line="257" w:lineRule="auto"/>
      <w:ind w:left="0" w:right="0" w:firstLine="283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