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F54F1" w:rsidRPr="00FF54F1" w:rsidRDefault="00FF54F1" w:rsidP="00FF54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Запірна</w:t>
            </w:r>
            <w:proofErr w:type="spellEnd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арматура</w:t>
            </w:r>
            <w:proofErr w:type="spellEnd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FF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асортименті</w:t>
            </w:r>
            <w:proofErr w:type="spellEnd"/>
          </w:p>
          <w:p w:rsidR="00FE1119" w:rsidRPr="0014092A" w:rsidRDefault="00FE1119" w:rsidP="00BF6B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F54F1" w:rsidP="005C34A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F54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UA-2024-03-08-003757-a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FF54F1" w:rsidP="00FF54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4 249 032,72</w:t>
            </w:r>
            <w:r w:rsidR="001409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5C34A5" w:rsidRDefault="00D06A22" w:rsidP="00D06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Запірна арматура задіяна в технології системи ХВО, в обв’язці котлів та котельного обладнання. Для можливості дотримання заданих параметрів теплоносія, повинна бути можливість вчасних перемикань згідно технологічної схеми. Через зношений клин, пошкодження корпусів та посадочних місць корпусів, стирання ущільнюючих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раковинами, пропуск води, велика кількість запірної арматури не підлягає ремонту, а потребує повної заміни. Тому для можливості вчасного техобслуговування та ремонту котлів, котельного обладнання та трубопроводів котельні необхідно провести закупівлю. </w:t>
            </w:r>
          </w:p>
          <w:p w:rsidR="00D06A22" w:rsidRPr="00D06A22" w:rsidRDefault="00D06A22" w:rsidP="00D06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 обумовлені виробничим процесом, загальними технічними стандартами та середовищем використання.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4092A"/>
    <w:rsid w:val="001F2B3C"/>
    <w:rsid w:val="005C34A5"/>
    <w:rsid w:val="009865F2"/>
    <w:rsid w:val="00BC6FB2"/>
    <w:rsid w:val="00BF631D"/>
    <w:rsid w:val="00BF6B1A"/>
    <w:rsid w:val="00D06A22"/>
    <w:rsid w:val="00FE1119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CB41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2024-04-25T09:59:00Z</dcterms:modified>
</cp:coreProperties>
</file>