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087EF0" w:rsidRDefault="00B03BC8" w:rsidP="00087EF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087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Зал</w:t>
            </w:r>
            <w:r w:rsidR="00087EF0" w:rsidRPr="00087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ізобетонні вироби в асортименті, </w:t>
            </w:r>
            <w:r w:rsidRPr="00087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код за ДК 021:2015 «44110000-4» Конструкційні матеріали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087EF0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87E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UA-2024-09-18-013859-a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087EF0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87E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2 171 266,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B03BC8" w:rsidRPr="00B03BC8" w:rsidRDefault="00B03BC8" w:rsidP="00B03B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B03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метою недопущення випадків травматизму та аварійних ситуацій, які можуть виникнути після проведення ремонтних робіт, а також для виконання Законів України «Про місцеве самоврядування», «Про благоустрій населених пунктів» та виконання приписів Інспекцією з благоустрою виконкому Криворізької міської ради, підприємству необхідно закупити залізобетонні конструкції в кількості зазна</w:t>
            </w:r>
            <w:r w:rsidR="0008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ченій в Тендерній документації.</w:t>
            </w:r>
            <w:bookmarkStart w:id="0" w:name="_GoBack"/>
            <w:bookmarkEnd w:id="0"/>
          </w:p>
          <w:p w:rsidR="00FE1119" w:rsidRPr="00FE1119" w:rsidRDefault="000D4C02" w:rsidP="001F2B3C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D4C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 w:eastAsia="ru-RU"/>
              </w:rPr>
              <w:t>Згідно п.14.3 ДБН 2.5-39-2008 «Теплові мережі» будівельні конструкції теплової мережі мають бути збірними із уніфікованих залізобетонних та бетонних елементів. Виходячи з цього, необхідно придбавати залізобетонні вироби для ремонту теплових мереж з урахуванням вже існуючих конструкцій мереж, які складаються з окремих елементів.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87EF0"/>
    <w:rsid w:val="000D4C02"/>
    <w:rsid w:val="001F2B3C"/>
    <w:rsid w:val="009865F2"/>
    <w:rsid w:val="00B03BC8"/>
    <w:rsid w:val="00BC6FB2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262A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</cp:revision>
  <dcterms:created xsi:type="dcterms:W3CDTF">2022-03-28T07:01:00Z</dcterms:created>
  <dcterms:modified xsi:type="dcterms:W3CDTF">2024-10-31T07:28:00Z</dcterms:modified>
</cp:coreProperties>
</file>